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2505FC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2505FC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2505FC">
        <w:rPr>
          <w:sz w:val="28"/>
        </w:rPr>
        <w:t>іншого окремого індивідуально визначеного 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C54C09">
        <w:rPr>
          <w:sz w:val="28"/>
          <w:szCs w:val="28"/>
        </w:rPr>
        <w:t>К</w:t>
      </w:r>
      <w:r w:rsidR="002505FC">
        <w:rPr>
          <w:sz w:val="28"/>
          <w:szCs w:val="28"/>
        </w:rPr>
        <w:t>уликівської</w:t>
      </w:r>
      <w:proofErr w:type="spellEnd"/>
      <w:r w:rsidR="002505FC">
        <w:rPr>
          <w:sz w:val="28"/>
          <w:szCs w:val="28"/>
        </w:rPr>
        <w:t xml:space="preserve"> селищної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C54C09">
        <w:rPr>
          <w:sz w:val="28"/>
          <w:szCs w:val="28"/>
        </w:rPr>
        <w:t>К</w:t>
      </w:r>
      <w:r w:rsidR="002505FC">
        <w:rPr>
          <w:sz w:val="28"/>
          <w:szCs w:val="28"/>
        </w:rPr>
        <w:t>уликівської</w:t>
      </w:r>
      <w:proofErr w:type="spellEnd"/>
      <w:r w:rsidR="002505FC">
        <w:rPr>
          <w:sz w:val="28"/>
          <w:szCs w:val="28"/>
        </w:rPr>
        <w:t xml:space="preserve"> селищної</w:t>
      </w:r>
      <w:r w:rsidR="00C54C09">
        <w:rPr>
          <w:sz w:val="28"/>
          <w:szCs w:val="28"/>
        </w:rPr>
        <w:t xml:space="preserve">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2505FC">
        <w:rPr>
          <w:sz w:val="28"/>
          <w:szCs w:val="28"/>
        </w:rPr>
        <w:t>23 березня 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2505FC">
        <w:rPr>
          <w:sz w:val="28"/>
          <w:szCs w:val="28"/>
        </w:rPr>
        <w:t xml:space="preserve">порушення клопотання та надання згоди на прийняття у комунальну власність </w:t>
      </w:r>
      <w:proofErr w:type="spellStart"/>
      <w:r w:rsidR="002505FC">
        <w:rPr>
          <w:sz w:val="28"/>
          <w:szCs w:val="28"/>
        </w:rPr>
        <w:t>Куликівської</w:t>
      </w:r>
      <w:proofErr w:type="spellEnd"/>
      <w:r w:rsidR="002505FC">
        <w:rPr>
          <w:sz w:val="28"/>
          <w:szCs w:val="28"/>
        </w:rPr>
        <w:t xml:space="preserve"> селищної територіальної громади</w:t>
      </w:r>
      <w:r w:rsidR="002505FC" w:rsidRPr="008A19C7">
        <w:rPr>
          <w:sz w:val="28"/>
          <w:szCs w:val="28"/>
        </w:rPr>
        <w:t xml:space="preserve"> </w:t>
      </w:r>
      <w:r w:rsidR="002505FC">
        <w:rPr>
          <w:sz w:val="28"/>
        </w:rPr>
        <w:t>іншого окремого індивідуально визначеного майна</w:t>
      </w:r>
      <w:r w:rsidR="003266BC">
        <w:rPr>
          <w:sz w:val="28"/>
          <w:szCs w:val="28"/>
        </w:rPr>
        <w:t>»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81292D">
      <w:pPr>
        <w:pStyle w:val="ab"/>
        <w:numPr>
          <w:ilvl w:val="0"/>
          <w:numId w:val="6"/>
        </w:numPr>
        <w:tabs>
          <w:tab w:val="left" w:pos="1276"/>
        </w:tabs>
        <w:spacing w:before="0"/>
        <w:ind w:left="0" w:firstLine="709"/>
      </w:pPr>
      <w:r>
        <w:t xml:space="preserve">Передати безоплатно з </w:t>
      </w:r>
      <w:r w:rsidR="005867BF">
        <w:t xml:space="preserve">спільної власності територіальних громад </w:t>
      </w:r>
      <w:r w:rsidR="004C145E" w:rsidRPr="00EE153A">
        <w:rPr>
          <w:bCs/>
        </w:rPr>
        <w:t xml:space="preserve">сіл, селища </w:t>
      </w:r>
      <w:proofErr w:type="spellStart"/>
      <w:r w:rsidR="004C145E" w:rsidRPr="00EE153A">
        <w:rPr>
          <w:bCs/>
        </w:rPr>
        <w:t>Куликівського</w:t>
      </w:r>
      <w:proofErr w:type="spellEnd"/>
      <w:r w:rsidR="004C145E" w:rsidRPr="00EE153A">
        <w:rPr>
          <w:bCs/>
        </w:rPr>
        <w:t xml:space="preserve"> району</w:t>
      </w:r>
      <w:r w:rsidR="004C145E">
        <w:t xml:space="preserve"> </w:t>
      </w:r>
      <w:r>
        <w:t xml:space="preserve">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2505FC" w:rsidRPr="0081292D">
        <w:rPr>
          <w:szCs w:val="28"/>
        </w:rPr>
        <w:t>Куликівської</w:t>
      </w:r>
      <w:proofErr w:type="spellEnd"/>
      <w:r w:rsidR="002505FC" w:rsidRPr="0081292D">
        <w:rPr>
          <w:szCs w:val="28"/>
        </w:rPr>
        <w:t xml:space="preserve"> селищної </w:t>
      </w:r>
      <w:r w:rsidR="00BC181F" w:rsidRPr="0081292D">
        <w:rPr>
          <w:szCs w:val="28"/>
        </w:rPr>
        <w:t>територіальної громади</w:t>
      </w:r>
      <w:r w:rsidR="00E902C2" w:rsidRPr="0081292D">
        <w:rPr>
          <w:szCs w:val="28"/>
        </w:rPr>
        <w:t xml:space="preserve"> </w:t>
      </w:r>
      <w:r w:rsidR="0081292D" w:rsidRPr="0081292D">
        <w:rPr>
          <w:szCs w:val="28"/>
        </w:rPr>
        <w:t xml:space="preserve">інше </w:t>
      </w:r>
      <w:r w:rsidR="0081292D">
        <w:t>окремо індивідуально визначене майно,</w:t>
      </w:r>
      <w:r w:rsidR="0081292D" w:rsidRPr="0081292D">
        <w:rPr>
          <w:bCs/>
          <w:szCs w:val="28"/>
        </w:rPr>
        <w:t xml:space="preserve"> що перебуває на балансі</w:t>
      </w:r>
      <w:r w:rsidR="002505FC" w:rsidRPr="0081292D">
        <w:rPr>
          <w:szCs w:val="28"/>
        </w:rPr>
        <w:t xml:space="preserve"> </w:t>
      </w:r>
      <w:r w:rsidR="0081292D" w:rsidRPr="0081292D">
        <w:rPr>
          <w:szCs w:val="28"/>
        </w:rPr>
        <w:t>Чернігівської районної ради Чернігівської області</w:t>
      </w:r>
      <w:r w:rsidR="003976FB" w:rsidRPr="0081292D">
        <w:rPr>
          <w:szCs w:val="28"/>
        </w:rPr>
        <w:t>,</w:t>
      </w:r>
      <w:r w:rsidR="00E27C1B" w:rsidRPr="0081292D">
        <w:rPr>
          <w:szCs w:val="28"/>
        </w:rPr>
        <w:t xml:space="preserve"> згідно з додатком до цього рішення</w:t>
      </w:r>
      <w:r w:rsidR="00372928">
        <w:t>.</w:t>
      </w:r>
    </w:p>
    <w:p w:rsidR="0081292D" w:rsidRDefault="0081292D" w:rsidP="0081292D">
      <w:pPr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фінансово-господарського забезпечення виконавчого апарату Чернігівської районної ради спільно з бухгалтерією </w:t>
      </w:r>
      <w:proofErr w:type="spellStart"/>
      <w:r>
        <w:rPr>
          <w:sz w:val="28"/>
          <w:szCs w:val="28"/>
        </w:rPr>
        <w:t>Куликівської</w:t>
      </w:r>
      <w:proofErr w:type="spellEnd"/>
      <w:r>
        <w:rPr>
          <w:sz w:val="28"/>
          <w:szCs w:val="28"/>
        </w:rPr>
        <w:t xml:space="preserve"> селищної ради Чернігівського району</w:t>
      </w:r>
      <w:r w:rsidRPr="009E41A5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здійснити приймання-передачу майна згідно з додатком до цього рішення, відповідно до вимог чинного законодавства України.</w:t>
      </w:r>
    </w:p>
    <w:p w:rsidR="0081292D" w:rsidRPr="00DC3906" w:rsidRDefault="0081292D" w:rsidP="0081292D">
      <w:pPr>
        <w:pStyle w:val="20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szCs w:val="28"/>
        </w:rPr>
      </w:pPr>
      <w:r w:rsidRPr="00DC3906">
        <w:rPr>
          <w:szCs w:val="28"/>
        </w:rPr>
        <w:t>Уповноважити для участі в роботі комісії з питань передачі майна</w:t>
      </w:r>
      <w:r>
        <w:rPr>
          <w:szCs w:val="28"/>
        </w:rPr>
        <w:t>,</w:t>
      </w:r>
      <w:r w:rsidRPr="00DC3906">
        <w:rPr>
          <w:szCs w:val="28"/>
        </w:rPr>
        <w:t xml:space="preserve"> зазначеного у пункті 1 цього рішення - к</w:t>
      </w:r>
      <w:r w:rsidRPr="00DC3906">
        <w:rPr>
          <w:rFonts w:eastAsia="Calibri"/>
          <w:szCs w:val="28"/>
        </w:rPr>
        <w:t>еруюч</w:t>
      </w:r>
      <w:r>
        <w:rPr>
          <w:rFonts w:eastAsia="Calibri"/>
          <w:szCs w:val="28"/>
        </w:rPr>
        <w:t>ого</w:t>
      </w:r>
      <w:r w:rsidRPr="00DC3906">
        <w:rPr>
          <w:rFonts w:eastAsia="Calibri"/>
          <w:szCs w:val="28"/>
        </w:rPr>
        <w:t xml:space="preserve"> справами виконавчого апарату Чернігівської районної ради</w:t>
      </w:r>
      <w:r w:rsidRPr="00DC3906">
        <w:rPr>
          <w:szCs w:val="28"/>
        </w:rPr>
        <w:t xml:space="preserve"> </w:t>
      </w:r>
      <w:proofErr w:type="spellStart"/>
      <w:r w:rsidRPr="00DC3906">
        <w:rPr>
          <w:szCs w:val="28"/>
        </w:rPr>
        <w:t>Струк</w:t>
      </w:r>
      <w:proofErr w:type="spellEnd"/>
      <w:r w:rsidRPr="00DC3906">
        <w:rPr>
          <w:szCs w:val="28"/>
        </w:rPr>
        <w:t xml:space="preserve"> С. М., с</w:t>
      </w:r>
      <w:r w:rsidRPr="00DC3906">
        <w:rPr>
          <w:rFonts w:eastAsia="Calibri"/>
          <w:szCs w:val="28"/>
        </w:rPr>
        <w:t xml:space="preserve">пеціаліста </w:t>
      </w:r>
      <w:r w:rsidRPr="00DC3906">
        <w:rPr>
          <w:rFonts w:eastAsia="Calibri"/>
          <w:szCs w:val="28"/>
          <w:lang w:val="en-US"/>
        </w:rPr>
        <w:t>I</w:t>
      </w:r>
      <w:r w:rsidRPr="00DC3906">
        <w:rPr>
          <w:rFonts w:eastAsia="Calibri"/>
          <w:szCs w:val="28"/>
        </w:rPr>
        <w:t xml:space="preserve"> категорії відділу фінансово-господарського забезпечення виконавчого апарату</w:t>
      </w:r>
      <w:r w:rsidRPr="00DC3906">
        <w:rPr>
          <w:szCs w:val="28"/>
        </w:rPr>
        <w:t xml:space="preserve"> районної ради Руденко Г. Г. та начальника відділу комунального майна виконавчого апарату районної ради  </w:t>
      </w:r>
      <w:proofErr w:type="spellStart"/>
      <w:r w:rsidRPr="00DC3906">
        <w:rPr>
          <w:szCs w:val="28"/>
        </w:rPr>
        <w:t>Хренову</w:t>
      </w:r>
      <w:proofErr w:type="spellEnd"/>
      <w:r w:rsidRPr="00DC3906">
        <w:rPr>
          <w:szCs w:val="28"/>
        </w:rPr>
        <w:t xml:space="preserve"> Н. Г.</w:t>
      </w:r>
    </w:p>
    <w:p w:rsidR="00E23025" w:rsidRPr="00D11E67" w:rsidRDefault="0081292D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Pr="00DC5397" w:rsidRDefault="00942E6E" w:rsidP="008D184A">
      <w:pPr>
        <w:tabs>
          <w:tab w:val="left" w:pos="4678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8D184A" w:rsidRPr="008A19C7">
        <w:rPr>
          <w:sz w:val="28"/>
        </w:rPr>
        <w:t xml:space="preserve">Про передачу </w:t>
      </w:r>
      <w:r w:rsidR="008D184A">
        <w:rPr>
          <w:sz w:val="28"/>
        </w:rPr>
        <w:t xml:space="preserve">іншого окремого індивідуально визначеного майна </w:t>
      </w:r>
      <w:r w:rsidR="008D184A" w:rsidRPr="008A19C7">
        <w:rPr>
          <w:sz w:val="28"/>
          <w:szCs w:val="28"/>
        </w:rPr>
        <w:t xml:space="preserve">у комунальну власність </w:t>
      </w:r>
      <w:proofErr w:type="spellStart"/>
      <w:r w:rsidR="008D184A">
        <w:rPr>
          <w:sz w:val="28"/>
          <w:szCs w:val="28"/>
        </w:rPr>
        <w:t>Куликівської</w:t>
      </w:r>
      <w:proofErr w:type="spellEnd"/>
      <w:r w:rsidR="008D184A">
        <w:rPr>
          <w:sz w:val="28"/>
          <w:szCs w:val="28"/>
        </w:rPr>
        <w:t xml:space="preserve"> селищної територіальної громади</w:t>
      </w:r>
      <w:r w:rsidRPr="00DC5397">
        <w:rPr>
          <w:sz w:val="28"/>
          <w:szCs w:val="28"/>
        </w:rPr>
        <w:t>»</w:t>
      </w: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0A0A55" w:rsidP="000A0A55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Начальник відділу фінансово-господарського</w:t>
            </w: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 xml:space="preserve">забезпечення, головний бухгалтер </w:t>
            </w:r>
          </w:p>
          <w:p w:rsidR="008E0053" w:rsidRPr="00210E75" w:rsidRDefault="000A0A55" w:rsidP="000A0A55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виконавчого апарату Чернігівської районної ради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М. А. Сливко</w:t>
            </w:r>
          </w:p>
        </w:tc>
      </w:tr>
    </w:tbl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8D184A" w:rsidRDefault="008D184A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8D184A" w:rsidRPr="008A19C7">
        <w:rPr>
          <w:sz w:val="28"/>
        </w:rPr>
        <w:t xml:space="preserve">Про передачу </w:t>
      </w:r>
      <w:r w:rsidR="008D184A">
        <w:rPr>
          <w:sz w:val="28"/>
        </w:rPr>
        <w:t xml:space="preserve">іншого окремого індивідуально визначеного майна </w:t>
      </w:r>
      <w:r w:rsidR="008D184A" w:rsidRPr="008A19C7">
        <w:rPr>
          <w:sz w:val="28"/>
          <w:szCs w:val="28"/>
        </w:rPr>
        <w:t xml:space="preserve">у комунальну власність </w:t>
      </w:r>
      <w:proofErr w:type="spellStart"/>
      <w:r w:rsidR="008D184A">
        <w:rPr>
          <w:sz w:val="28"/>
          <w:szCs w:val="28"/>
        </w:rPr>
        <w:t>Куликівської</w:t>
      </w:r>
      <w:proofErr w:type="spellEnd"/>
      <w:r w:rsidR="008D184A">
        <w:rPr>
          <w:sz w:val="28"/>
          <w:szCs w:val="28"/>
        </w:rPr>
        <w:t xml:space="preserve"> селищної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8D184A" w:rsidP="008D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фінансово-господарського забезпечення виконавчого апарату Чернігівської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D184A" w:rsidP="00C54C09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Куликівськ</w:t>
            </w:r>
            <w:r w:rsidR="00C54C09">
              <w:rPr>
                <w:sz w:val="28"/>
                <w:szCs w:val="28"/>
              </w:rPr>
              <w:t>а</w:t>
            </w:r>
            <w:proofErr w:type="spellEnd"/>
            <w:r w:rsidR="00C54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селищн</w:t>
            </w:r>
            <w:r w:rsidR="00C54C09">
              <w:rPr>
                <w:sz w:val="28"/>
                <w:szCs w:val="28"/>
              </w:rPr>
              <w:t xml:space="preserve">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8D184A">
      <w:pPr>
        <w:tabs>
          <w:tab w:val="left" w:pos="4678"/>
          <w:tab w:val="left" w:pos="5245"/>
          <w:tab w:val="left" w:pos="5670"/>
          <w:tab w:val="left" w:pos="6237"/>
          <w:tab w:val="left" w:pos="6379"/>
          <w:tab w:val="left" w:pos="6804"/>
          <w:tab w:val="left" w:pos="6946"/>
          <w:tab w:val="left" w:pos="9355"/>
        </w:tabs>
        <w:ind w:left="4820" w:right="-1"/>
        <w:rPr>
          <w:sz w:val="26"/>
          <w:szCs w:val="26"/>
        </w:rPr>
      </w:pPr>
      <w:r w:rsidRPr="008D184A">
        <w:rPr>
          <w:sz w:val="26"/>
          <w:szCs w:val="26"/>
        </w:rPr>
        <w:t>«</w:t>
      </w:r>
      <w:r w:rsidR="008D184A" w:rsidRPr="008D184A">
        <w:rPr>
          <w:sz w:val="26"/>
          <w:szCs w:val="26"/>
        </w:rPr>
        <w:t xml:space="preserve">Про передачу іншого окремого індивідуально визначеного майна у комунальну власність </w:t>
      </w:r>
      <w:proofErr w:type="spellStart"/>
      <w:r w:rsidR="008D184A" w:rsidRPr="008D184A">
        <w:rPr>
          <w:sz w:val="26"/>
          <w:szCs w:val="26"/>
        </w:rPr>
        <w:t>Куликівської</w:t>
      </w:r>
      <w:proofErr w:type="spellEnd"/>
      <w:r w:rsidR="008D184A" w:rsidRPr="008D184A">
        <w:rPr>
          <w:sz w:val="26"/>
          <w:szCs w:val="26"/>
        </w:rPr>
        <w:t xml:space="preserve"> селищної територіальної громади</w:t>
      </w:r>
      <w:r w:rsidRPr="00874C5A">
        <w:rPr>
          <w:sz w:val="26"/>
          <w:szCs w:val="26"/>
        </w:rPr>
        <w:t>»</w:t>
      </w:r>
      <w:r w:rsidR="008D184A">
        <w:rPr>
          <w:sz w:val="26"/>
          <w:szCs w:val="26"/>
        </w:rPr>
        <w:t xml:space="preserve">                   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Pr="008D184A" w:rsidRDefault="009D775C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Перелік</w:t>
      </w:r>
    </w:p>
    <w:p w:rsidR="009D775C" w:rsidRDefault="008D184A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іншого окремого індивідуального визначеного майна</w:t>
      </w:r>
      <w:r w:rsidR="009D775C" w:rsidRPr="008D184A">
        <w:rPr>
          <w:sz w:val="28"/>
          <w:szCs w:val="28"/>
        </w:rPr>
        <w:t>, як</w:t>
      </w:r>
      <w:r w:rsidRPr="008D184A">
        <w:rPr>
          <w:sz w:val="28"/>
          <w:szCs w:val="28"/>
        </w:rPr>
        <w:t>е</w:t>
      </w:r>
      <w:r w:rsidR="009D775C" w:rsidRPr="008D184A">
        <w:rPr>
          <w:sz w:val="28"/>
          <w:szCs w:val="28"/>
        </w:rPr>
        <w:t xml:space="preserve"> підляга</w:t>
      </w:r>
      <w:r w:rsidRPr="008D184A">
        <w:rPr>
          <w:sz w:val="28"/>
          <w:szCs w:val="28"/>
        </w:rPr>
        <w:t>є</w:t>
      </w:r>
      <w:r w:rsidR="009D775C" w:rsidRPr="008D184A">
        <w:rPr>
          <w:sz w:val="28"/>
          <w:szCs w:val="28"/>
        </w:rPr>
        <w:t xml:space="preserve"> передачі з спільної власності територіальних громад сіл, селищ</w:t>
      </w:r>
      <w:r w:rsidR="008E0053" w:rsidRPr="008D184A">
        <w:rPr>
          <w:sz w:val="28"/>
          <w:szCs w:val="28"/>
        </w:rPr>
        <w:t>, міст</w:t>
      </w:r>
      <w:r w:rsidR="009D775C" w:rsidRPr="008D184A">
        <w:rPr>
          <w:sz w:val="28"/>
          <w:szCs w:val="28"/>
        </w:rPr>
        <w:t xml:space="preserve"> Чернігівського району у власність </w:t>
      </w:r>
      <w:proofErr w:type="spellStart"/>
      <w:r w:rsidRPr="008D184A">
        <w:rPr>
          <w:sz w:val="28"/>
          <w:szCs w:val="28"/>
        </w:rPr>
        <w:t>Куликівської</w:t>
      </w:r>
      <w:proofErr w:type="spellEnd"/>
      <w:r w:rsidRPr="008D184A">
        <w:rPr>
          <w:sz w:val="28"/>
          <w:szCs w:val="28"/>
        </w:rPr>
        <w:t xml:space="preserve"> селищної </w:t>
      </w:r>
      <w:r w:rsidR="005C722C" w:rsidRPr="008D184A">
        <w:rPr>
          <w:sz w:val="28"/>
          <w:szCs w:val="28"/>
        </w:rPr>
        <w:t>територіальної громади</w:t>
      </w: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2126"/>
        <w:gridCol w:w="1701"/>
        <w:gridCol w:w="567"/>
        <w:gridCol w:w="1134"/>
        <w:gridCol w:w="1276"/>
        <w:gridCol w:w="567"/>
        <w:gridCol w:w="1134"/>
        <w:gridCol w:w="1134"/>
      </w:tblGrid>
      <w:tr w:rsidR="008D184A" w:rsidRPr="00764B6C" w:rsidTr="000C60B8">
        <w:trPr>
          <w:trHeight w:val="3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Найменування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Інвентарний 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Фактична наявність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За даними</w:t>
            </w:r>
            <w:r>
              <w:rPr>
                <w:bCs/>
              </w:rPr>
              <w:t xml:space="preserve"> </w:t>
            </w:r>
            <w:r w:rsidRPr="00764B6C">
              <w:rPr>
                <w:bCs/>
              </w:rPr>
              <w:t>бухгалтерського</w:t>
            </w:r>
            <w:r>
              <w:rPr>
                <w:bCs/>
              </w:rPr>
              <w:t xml:space="preserve"> </w:t>
            </w:r>
            <w:r w:rsidRPr="00764B6C">
              <w:rPr>
                <w:bCs/>
              </w:rPr>
              <w:t>обліку</w:t>
            </w:r>
          </w:p>
        </w:tc>
      </w:tr>
      <w:tr w:rsidR="008D184A" w:rsidRPr="00764B6C" w:rsidTr="000C60B8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A" w:rsidRPr="00764B6C" w:rsidRDefault="008D184A" w:rsidP="000C60B8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A" w:rsidRPr="00764B6C" w:rsidRDefault="008D184A" w:rsidP="000C60B8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A" w:rsidRPr="00764B6C" w:rsidRDefault="008D184A" w:rsidP="000C60B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proofErr w:type="spellStart"/>
            <w:r w:rsidRPr="00764B6C">
              <w:rPr>
                <w:bCs/>
              </w:rPr>
              <w:t>Кіл-ть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Ціна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Сума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proofErr w:type="spellStart"/>
            <w:r w:rsidRPr="00764B6C">
              <w:rPr>
                <w:bCs/>
              </w:rPr>
              <w:t>Кіл-ть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Ціна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  <w:rPr>
                <w:bCs/>
              </w:rPr>
            </w:pPr>
            <w:r w:rsidRPr="00764B6C">
              <w:rPr>
                <w:bCs/>
              </w:rPr>
              <w:t>Сума</w:t>
            </w:r>
          </w:p>
        </w:tc>
      </w:tr>
      <w:tr w:rsidR="008D184A" w:rsidRPr="00764B6C" w:rsidTr="000C60B8">
        <w:trPr>
          <w:trHeight w:val="255"/>
        </w:trPr>
        <w:tc>
          <w:tcPr>
            <w:tcW w:w="10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8D184A" w:rsidRDefault="008D184A" w:rsidP="008D184A">
            <w:pPr>
              <w:jc w:val="center"/>
              <w:rPr>
                <w:b/>
              </w:rPr>
            </w:pPr>
            <w:r w:rsidRPr="008D184A">
              <w:rPr>
                <w:b/>
              </w:rPr>
              <w:t>Основні засоби</w:t>
            </w:r>
          </w:p>
        </w:tc>
      </w:tr>
      <w:tr w:rsidR="008D184A" w:rsidRPr="00764B6C" w:rsidTr="000C60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proofErr w:type="spellStart"/>
            <w:r w:rsidRPr="00764B6C">
              <w:t>Газонокосилка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center"/>
            </w:pPr>
            <w:r w:rsidRPr="00764B6C">
              <w:t>10480014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3070,00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3070,00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3070,00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3070,00</w:t>
            </w:r>
          </w:p>
        </w:tc>
      </w:tr>
      <w:tr w:rsidR="008D184A" w:rsidRPr="00764B6C" w:rsidTr="000C60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Монітор</w:t>
            </w:r>
            <w:r>
              <w:t xml:space="preserve"> </w:t>
            </w:r>
            <w:proofErr w:type="spellStart"/>
            <w:r w:rsidRPr="00764B6C">
              <w:t>machines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center"/>
            </w:pPr>
            <w:r w:rsidRPr="00764B6C">
              <w:t>10480006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1110,00</w:t>
            </w:r>
          </w:p>
        </w:tc>
      </w:tr>
      <w:tr w:rsidR="008D184A" w:rsidRPr="00764B6C" w:rsidTr="000C60B8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A" w:rsidRPr="00764B6C" w:rsidRDefault="008D184A" w:rsidP="000C60B8">
            <w:pPr>
              <w:jc w:val="center"/>
            </w:pPr>
            <w:r w:rsidRPr="00764B6C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 xml:space="preserve">Системний блок </w:t>
            </w:r>
            <w:proofErr w:type="spellStart"/>
            <w:r w:rsidRPr="00764B6C">
              <w:t>Delucx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center"/>
            </w:pPr>
            <w:r w:rsidRPr="00764B6C">
              <w:t>10480007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1376,00</w:t>
            </w:r>
          </w:p>
        </w:tc>
      </w:tr>
      <w:tr w:rsidR="008D184A" w:rsidRPr="00764B6C" w:rsidTr="000C60B8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Телефон-телефакс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center"/>
            </w:pPr>
            <w:r w:rsidRPr="00764B6C">
              <w:t>10480001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1003,00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1003,00</w:t>
            </w:r>
          </w:p>
        </w:tc>
      </w:tr>
      <w:tr w:rsidR="008D184A" w:rsidRPr="00764B6C" w:rsidTr="000C60B8">
        <w:trPr>
          <w:trHeight w:val="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Комп’ютер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10140001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4508,00</w:t>
            </w:r>
          </w:p>
        </w:tc>
      </w:tr>
      <w:tr w:rsidR="008D184A" w:rsidRPr="00764B6C" w:rsidTr="000C60B8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Системний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101480008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1475,00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1475,00</w:t>
            </w:r>
          </w:p>
        </w:tc>
      </w:tr>
      <w:tr w:rsidR="008D184A" w:rsidRPr="00764B6C" w:rsidTr="000C60B8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 xml:space="preserve">Системний блок </w:t>
            </w:r>
            <w:proofErr w:type="spellStart"/>
            <w:r w:rsidRPr="00764B6C">
              <w:t>Браін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10480004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2349,00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2349,00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2349,00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2349,00</w:t>
            </w:r>
          </w:p>
        </w:tc>
      </w:tr>
      <w:tr w:rsidR="008D184A" w:rsidRPr="00764B6C" w:rsidTr="000C60B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Шафа книжкова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101630102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</w:tr>
      <w:tr w:rsidR="008D184A" w:rsidRPr="00764B6C" w:rsidTr="000C60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Шафа книжкова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101630103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508,00</w:t>
            </w:r>
          </w:p>
        </w:tc>
      </w:tr>
      <w:tr w:rsidR="008D184A" w:rsidRPr="00764B6C" w:rsidTr="000C60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Шафа книжкова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101689039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711,00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711,00</w:t>
            </w:r>
          </w:p>
        </w:tc>
      </w:tr>
      <w:tr w:rsidR="008D184A" w:rsidRPr="00764B6C" w:rsidTr="000C60B8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10168054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</w:tr>
      <w:tr w:rsidR="008D184A" w:rsidRPr="00764B6C" w:rsidTr="000C60B8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101689055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457,00</w:t>
            </w:r>
          </w:p>
        </w:tc>
      </w:tr>
      <w:tr w:rsidR="008D184A" w:rsidRPr="00764B6C" w:rsidTr="000C60B8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101689057-58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920,00</w:t>
            </w:r>
          </w:p>
        </w:tc>
      </w:tr>
      <w:tr w:rsidR="008D184A" w:rsidRPr="00764B6C" w:rsidTr="000C60B8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Стілець офісний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101689056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1400,00</w:t>
            </w:r>
          </w:p>
        </w:tc>
      </w:tr>
      <w:tr w:rsidR="008D184A" w:rsidRPr="00764B6C" w:rsidTr="000C60B8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Вішалка металева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101630105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132,00</w:t>
            </w:r>
          </w:p>
        </w:tc>
      </w:tr>
      <w:tr w:rsidR="008D184A" w:rsidRPr="00764B6C" w:rsidTr="000C60B8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Стілець офісний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101610001-8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1040,00</w:t>
            </w:r>
          </w:p>
        </w:tc>
      </w:tr>
      <w:tr w:rsidR="008D184A" w:rsidRPr="00764B6C" w:rsidTr="008D184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4A" w:rsidRPr="00764B6C" w:rsidRDefault="008D184A" w:rsidP="000C60B8">
            <w:r w:rsidRPr="00764B6C">
              <w:t>М’який куточок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center"/>
            </w:pPr>
            <w:r w:rsidRPr="00764B6C">
              <w:t>101630002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4000,00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4A" w:rsidRPr="00764B6C" w:rsidRDefault="008D184A" w:rsidP="000C60B8">
            <w:pPr>
              <w:jc w:val="right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4A" w:rsidRPr="00764B6C" w:rsidRDefault="008D184A" w:rsidP="000C60B8">
            <w:pPr>
              <w:jc w:val="right"/>
            </w:pPr>
            <w:r w:rsidRPr="00764B6C">
              <w:t>4000,00</w:t>
            </w:r>
          </w:p>
        </w:tc>
      </w:tr>
      <w:tr w:rsidR="008D184A" w:rsidRPr="00764B6C" w:rsidTr="008D184A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25</w:t>
            </w:r>
            <w:r w:rsidRPr="00764B6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25024</w:t>
            </w:r>
            <w:r w:rsidRPr="00764B6C">
              <w:rPr>
                <w:b/>
              </w:rPr>
              <w:fldChar w:fldCharType="end"/>
            </w:r>
            <w:r w:rsidR="008D184A" w:rsidRPr="00764B6C">
              <w:rPr>
                <w:b/>
              </w:rPr>
              <w:t>,00</w:t>
            </w:r>
          </w:p>
        </w:tc>
        <w:bookmarkStart w:id="0" w:name="_GoBack"/>
        <w:bookmarkEnd w:id="0"/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25</w:t>
            </w:r>
            <w:r w:rsidRPr="00764B6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25024</w:t>
            </w:r>
            <w:r w:rsidRPr="00764B6C">
              <w:rPr>
                <w:b/>
              </w:rPr>
              <w:fldChar w:fldCharType="end"/>
            </w:r>
            <w:r w:rsidR="008D184A" w:rsidRPr="00764B6C">
              <w:rPr>
                <w:b/>
              </w:rPr>
              <w:t>,00</w:t>
            </w:r>
          </w:p>
        </w:tc>
      </w:tr>
      <w:tr w:rsidR="008D184A" w:rsidRPr="00764B6C" w:rsidTr="000C60B8">
        <w:trPr>
          <w:trHeight w:val="287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4A" w:rsidRPr="003B7962" w:rsidRDefault="008D184A" w:rsidP="008D184A">
            <w:pPr>
              <w:jc w:val="center"/>
              <w:rPr>
                <w:b/>
              </w:rPr>
            </w:pPr>
            <w:r w:rsidRPr="003B7962">
              <w:rPr>
                <w:b/>
              </w:rPr>
              <w:t>Необоротні матеріальні активи</w:t>
            </w:r>
          </w:p>
        </w:tc>
      </w:tr>
      <w:tr w:rsidR="008D184A" w:rsidRPr="00764B6C" w:rsidTr="000C60B8">
        <w:tblPrEx>
          <w:tblLook w:val="0000"/>
        </w:tblPrEx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 двотумбовий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66,00</w:t>
            </w:r>
          </w:p>
        </w:tc>
      </w:tr>
      <w:tr w:rsidR="008D184A" w:rsidRPr="00764B6C" w:rsidTr="000C60B8">
        <w:tblPrEx>
          <w:tblLook w:val="0000"/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 приставний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70,00</w:t>
            </w:r>
          </w:p>
        </w:tc>
      </w:tr>
      <w:tr w:rsidR="008D184A" w:rsidRPr="00764B6C" w:rsidTr="000C60B8">
        <w:tblPrEx>
          <w:tblLook w:val="0000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Cs/>
                <w:iCs/>
              </w:rPr>
            </w:pPr>
            <w:r w:rsidRPr="00764B6C">
              <w:rPr>
                <w:bCs/>
                <w:iCs/>
              </w:rPr>
              <w:t>Шафа книжкова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42,00</w:t>
            </w:r>
          </w:p>
        </w:tc>
      </w:tr>
      <w:tr w:rsidR="008D184A" w:rsidRPr="00764B6C" w:rsidTr="000C60B8">
        <w:tblPrEx>
          <w:tblLook w:val="000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Cs/>
                <w:iCs/>
              </w:rPr>
            </w:pPr>
            <w:r w:rsidRPr="00764B6C">
              <w:rPr>
                <w:bCs/>
                <w:iCs/>
              </w:rPr>
              <w:t>Тумба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80,00</w:t>
            </w:r>
          </w:p>
        </w:tc>
      </w:tr>
      <w:tr w:rsidR="008D184A" w:rsidRPr="00764B6C" w:rsidTr="000C60B8">
        <w:tblPrEx>
          <w:tblLook w:val="0000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Вентилятор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100,00</w:t>
            </w:r>
          </w:p>
        </w:tc>
      </w:tr>
      <w:tr w:rsidR="008D184A" w:rsidRPr="00764B6C" w:rsidTr="000C60B8">
        <w:tblPrEx>
          <w:tblLook w:val="0000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Наконечник на прапор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11360036-37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260,00</w:t>
            </w:r>
          </w:p>
        </w:tc>
      </w:tr>
      <w:tr w:rsidR="008D184A" w:rsidRPr="00764B6C" w:rsidTr="000C60B8">
        <w:tblPrEx>
          <w:tblLook w:val="0000"/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Cs/>
                <w:iCs/>
              </w:rPr>
            </w:pPr>
            <w:r w:rsidRPr="00764B6C">
              <w:rPr>
                <w:bCs/>
                <w:iCs/>
              </w:rPr>
              <w:t>Прапор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120,00</w:t>
            </w:r>
          </w:p>
        </w:tc>
      </w:tr>
      <w:tr w:rsidR="008D184A" w:rsidRPr="00764B6C" w:rsidTr="000C60B8">
        <w:tblPrEx>
          <w:tblLook w:val="0000"/>
        </w:tblPrEx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 xml:space="preserve">Герб </w:t>
            </w:r>
            <w:proofErr w:type="spellStart"/>
            <w:r w:rsidRPr="00764B6C">
              <w:t>Куликівки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170,00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170,00</w:t>
            </w:r>
          </w:p>
        </w:tc>
      </w:tr>
      <w:tr w:rsidR="008D184A" w:rsidRPr="00764B6C" w:rsidTr="000C60B8">
        <w:tblPrEx>
          <w:tblLook w:val="0000"/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Китиця на прапор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36,00</w:t>
            </w:r>
          </w:p>
        </w:tc>
      </w:tr>
      <w:tr w:rsidR="008D184A" w:rsidRPr="00764B6C" w:rsidTr="000C60B8">
        <w:tblPrEx>
          <w:tblLook w:val="0000"/>
        </w:tblPrEx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Cs/>
                <w:iCs/>
              </w:rPr>
            </w:pPr>
            <w:r w:rsidRPr="00764B6C">
              <w:rPr>
                <w:bCs/>
                <w:iCs/>
              </w:rPr>
              <w:t xml:space="preserve">Прапор </w:t>
            </w:r>
            <w:proofErr w:type="spellStart"/>
            <w:r w:rsidRPr="00764B6C">
              <w:rPr>
                <w:bCs/>
                <w:iCs/>
              </w:rPr>
              <w:t>Куликівського</w:t>
            </w:r>
            <w:proofErr w:type="spellEnd"/>
            <w:r w:rsidRPr="00764B6C">
              <w:rPr>
                <w:bCs/>
                <w:iCs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280,00</w:t>
            </w:r>
          </w:p>
        </w:tc>
      </w:tr>
      <w:tr w:rsidR="008D184A" w:rsidRPr="00764B6C" w:rsidTr="000C60B8">
        <w:tblPrEx>
          <w:tblLook w:val="0000"/>
        </w:tblPrEx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Килимова доріжка 5,5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330,00</w:t>
            </w:r>
          </w:p>
        </w:tc>
      </w:tr>
      <w:tr w:rsidR="008D184A" w:rsidRPr="00764B6C" w:rsidTr="000C60B8">
        <w:tblPrEx>
          <w:tblLook w:val="0000"/>
        </w:tblPrEx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Сейф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Cs/>
                <w:iCs/>
              </w:rPr>
            </w:pPr>
            <w:r w:rsidRPr="00764B6C">
              <w:rPr>
                <w:bCs/>
                <w:iCs/>
              </w:rPr>
              <w:t>Люстра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105,00</w:t>
            </w:r>
          </w:p>
        </w:tc>
      </w:tr>
      <w:tr w:rsidR="008D184A" w:rsidRPr="00764B6C" w:rsidTr="000C60B8">
        <w:tblPrEx>
          <w:tblLook w:val="0000"/>
        </w:tblPrEx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Шафа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778,00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778,00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Cs/>
                <w:iCs/>
              </w:rPr>
            </w:pPr>
            <w:r w:rsidRPr="00764B6C">
              <w:rPr>
                <w:bCs/>
                <w:iCs/>
              </w:rPr>
              <w:t>Килимове покриття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6384,00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6384,00</w:t>
            </w:r>
          </w:p>
        </w:tc>
      </w:tr>
      <w:tr w:rsidR="008D184A" w:rsidRPr="00764B6C" w:rsidTr="000C60B8">
        <w:tblPrEx>
          <w:tblLook w:val="000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Килимове покриття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3490,00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3490,00</w:t>
            </w:r>
          </w:p>
        </w:tc>
      </w:tr>
      <w:tr w:rsidR="008D184A" w:rsidRPr="00764B6C" w:rsidTr="000C60B8">
        <w:tblPrEx>
          <w:tblLook w:val="0000"/>
        </w:tblPrEx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Принтер CANON LBP-6030B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11370172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2798,00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2798,00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2798,00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2798,00</w:t>
            </w:r>
          </w:p>
        </w:tc>
      </w:tr>
      <w:tr w:rsidR="008D184A" w:rsidRPr="00764B6C" w:rsidTr="000C60B8">
        <w:tblPrEx>
          <w:tblLook w:val="0000"/>
        </w:tblPrEx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Тачка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990,00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990,00</w:t>
            </w:r>
          </w:p>
        </w:tc>
      </w:tr>
      <w:tr w:rsidR="008D184A" w:rsidRPr="00764B6C" w:rsidTr="000C60B8">
        <w:tblPrEx>
          <w:tblLook w:val="0000"/>
        </w:tblPrEx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roofErr w:type="spellStart"/>
            <w:r w:rsidRPr="00764B6C">
              <w:t>Стремянка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783,00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783,00</w:t>
            </w:r>
          </w:p>
        </w:tc>
      </w:tr>
      <w:tr w:rsidR="008D184A" w:rsidRPr="00764B6C" w:rsidTr="000C60B8">
        <w:tblPrEx>
          <w:tblLook w:val="0000"/>
        </w:tblPrEx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 комп’ютерний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11360176-77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3800,00</w:t>
            </w:r>
          </w:p>
        </w:tc>
      </w:tr>
      <w:tr w:rsidR="008D184A" w:rsidRPr="00764B6C" w:rsidTr="000C60B8">
        <w:tblPrEx>
          <w:tblLook w:val="0000"/>
        </w:tblPrEx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ind w:left="-130"/>
              <w:jc w:val="center"/>
            </w:pPr>
            <w:r w:rsidRPr="00764B6C">
              <w:t>Стіл для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11360178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1000,00</w:t>
            </w:r>
          </w:p>
        </w:tc>
      </w:tr>
      <w:tr w:rsidR="008D184A" w:rsidRPr="00764B6C" w:rsidTr="000C60B8">
        <w:tblPrEx>
          <w:tblLook w:val="0000"/>
        </w:tblPrEx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Монітор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11133607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850,00</w:t>
            </w:r>
          </w:p>
        </w:tc>
      </w:tr>
      <w:tr w:rsidR="008D184A" w:rsidRPr="00764B6C" w:rsidTr="000C60B8">
        <w:tblPrEx>
          <w:tblLook w:val="0000"/>
        </w:tblPrEx>
        <w:trPr>
          <w:trHeight w:val="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Принтер 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11336110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</w:tr>
      <w:tr w:rsidR="008D184A" w:rsidRPr="00764B6C" w:rsidTr="000C60B8">
        <w:tblPrEx>
          <w:tblLook w:val="0000"/>
        </w:tblPrEx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Принтер 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616,00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Шафа для одягу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Шафа</w:t>
            </w:r>
            <w:r>
              <w:t xml:space="preserve"> </w:t>
            </w:r>
            <w:r w:rsidRPr="00764B6C">
              <w:t>відкрита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708,00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Шафа для документів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714,00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Тумби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11136162-63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1850,00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11136164-67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2452,00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Стільці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11136254-57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600,00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11136258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600,00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Монітор</w:t>
            </w:r>
            <w:r>
              <w:t xml:space="preserve"> </w:t>
            </w:r>
            <w:proofErr w:type="spellStart"/>
            <w:r w:rsidRPr="00764B6C">
              <w:t>Acer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1570,00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Клавіатура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147,00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147,00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Мишка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54,00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roofErr w:type="spellStart"/>
            <w:r w:rsidRPr="00764B6C">
              <w:t>Безперебійник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693,00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 xml:space="preserve">Принтер  </w:t>
            </w:r>
            <w:proofErr w:type="spellStart"/>
            <w:r w:rsidRPr="00764B6C">
              <w:t>Canon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1247,00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Системна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2863,00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Стілець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r w:rsidRPr="00764B6C">
              <w:t>Стілець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1137058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  <w:r w:rsidRPr="00764B6C">
              <w:t>150,00</w:t>
            </w:r>
          </w:p>
        </w:tc>
      </w:tr>
      <w:tr w:rsidR="008D184A" w:rsidRPr="00764B6C" w:rsidTr="000C60B8">
        <w:tblPrEx>
          <w:tblLook w:val="0000"/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184A" w:rsidRPr="00764B6C" w:rsidRDefault="008D184A" w:rsidP="000C60B8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49</w:t>
            </w:r>
            <w:r w:rsidRPr="00764B6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B65CCC" w:rsidP="000C60B8">
            <w:pPr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38442</w:t>
            </w:r>
            <w:r w:rsidRPr="00764B6C">
              <w:rPr>
                <w:b/>
              </w:rPr>
              <w:fldChar w:fldCharType="end"/>
            </w:r>
            <w:r w:rsidR="008D184A" w:rsidRPr="00764B6C">
              <w:rPr>
                <w:b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49</w:t>
            </w:r>
            <w:r w:rsidRPr="00764B6C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8D184A" w:rsidP="000C60B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84A" w:rsidRPr="00764B6C" w:rsidRDefault="00B65CCC" w:rsidP="000C60B8">
            <w:pPr>
              <w:jc w:val="center"/>
              <w:rPr>
                <w:b/>
              </w:rPr>
            </w:pPr>
            <w:r w:rsidRPr="00764B6C">
              <w:rPr>
                <w:b/>
              </w:rPr>
              <w:fldChar w:fldCharType="begin"/>
            </w:r>
            <w:r w:rsidR="008D184A" w:rsidRPr="00764B6C">
              <w:rPr>
                <w:b/>
              </w:rPr>
              <w:instrText xml:space="preserve"> =SUM(ABOVE) </w:instrText>
            </w:r>
            <w:r w:rsidRPr="00764B6C">
              <w:rPr>
                <w:b/>
              </w:rPr>
              <w:fldChar w:fldCharType="separate"/>
            </w:r>
            <w:r w:rsidR="008D184A" w:rsidRPr="00764B6C">
              <w:rPr>
                <w:b/>
                <w:noProof/>
              </w:rPr>
              <w:t>38442</w:t>
            </w:r>
            <w:r w:rsidRPr="00764B6C">
              <w:rPr>
                <w:b/>
              </w:rPr>
              <w:fldChar w:fldCharType="end"/>
            </w:r>
            <w:r w:rsidR="008D184A" w:rsidRPr="00764B6C">
              <w:rPr>
                <w:b/>
              </w:rPr>
              <w:t>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3B7962" w:rsidRDefault="003B7962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5C722C" w:rsidRDefault="005C722C">
      <w:pPr>
        <w:rPr>
          <w:sz w:val="28"/>
          <w:szCs w:val="28"/>
        </w:rPr>
      </w:pPr>
    </w:p>
    <w:sectPr w:rsidR="005C722C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56461C0"/>
    <w:multiLevelType w:val="hybridMultilevel"/>
    <w:tmpl w:val="0164AA70"/>
    <w:lvl w:ilvl="0" w:tplc="255A783C">
      <w:start w:val="1"/>
      <w:numFmt w:val="decimal"/>
      <w:lvlText w:val="%1."/>
      <w:lvlJc w:val="left"/>
      <w:pPr>
        <w:ind w:left="439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A0A55"/>
    <w:rsid w:val="000A10AB"/>
    <w:rsid w:val="000C2036"/>
    <w:rsid w:val="000C60B8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505FC"/>
    <w:rsid w:val="002638D0"/>
    <w:rsid w:val="00273234"/>
    <w:rsid w:val="00296397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B7962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699F"/>
    <w:rsid w:val="004B7871"/>
    <w:rsid w:val="004C0031"/>
    <w:rsid w:val="004C086F"/>
    <w:rsid w:val="004C145E"/>
    <w:rsid w:val="004C340E"/>
    <w:rsid w:val="004E38C3"/>
    <w:rsid w:val="0050130C"/>
    <w:rsid w:val="0050177D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3332D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1292D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D184A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A480B"/>
    <w:rsid w:val="00AB4173"/>
    <w:rsid w:val="00AD2B7E"/>
    <w:rsid w:val="00AD5DBC"/>
    <w:rsid w:val="00AF3A8B"/>
    <w:rsid w:val="00B178B8"/>
    <w:rsid w:val="00B207FA"/>
    <w:rsid w:val="00B279BA"/>
    <w:rsid w:val="00B65CCC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C1587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C858-5809-49F9-83B1-C38FF8B2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6</cp:revision>
  <cp:lastPrinted>2021-04-02T10:58:00Z</cp:lastPrinted>
  <dcterms:created xsi:type="dcterms:W3CDTF">2021-04-02T09:25:00Z</dcterms:created>
  <dcterms:modified xsi:type="dcterms:W3CDTF">2021-04-03T07:23:00Z</dcterms:modified>
</cp:coreProperties>
</file>